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6E" w:rsidRPr="007A0D6E" w:rsidRDefault="007A0D6E" w:rsidP="007A0D6E">
      <w:pPr>
        <w:shd w:val="clear" w:color="auto" w:fill="FFFFFF"/>
        <w:spacing w:before="150" w:after="225" w:line="240" w:lineRule="auto"/>
        <w:jc w:val="center"/>
        <w:outlineLvl w:val="0"/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</w:pPr>
      <w:r w:rsidRPr="007A0D6E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t>УЧЕБ</w:t>
      </w:r>
      <w:bookmarkStart w:id="0" w:name="_GoBack"/>
      <w:bookmarkEnd w:id="0"/>
      <w:r w:rsidRPr="007A0D6E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t>НЫЙ ПЛАН</w:t>
      </w:r>
    </w:p>
    <w:p w:rsidR="007A0D6E" w:rsidRPr="007A0D6E" w:rsidRDefault="007A0D6E" w:rsidP="007A0D6E">
      <w:pPr>
        <w:shd w:val="clear" w:color="auto" w:fill="FFFFFF"/>
        <w:spacing w:before="150" w:after="225" w:line="240" w:lineRule="auto"/>
        <w:jc w:val="center"/>
        <w:outlineLvl w:val="0"/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</w:pPr>
      <w:r w:rsidRPr="007A0D6E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t>СПЕЦИАЛЬНОСТИ </w:t>
      </w:r>
      <w:r w:rsidRPr="007A0D6E">
        <w:rPr>
          <w:rFonts w:ascii="Arial" w:eastAsia="Times New Roman" w:hAnsi="Arial" w:cs="Arial"/>
          <w:caps/>
          <w:color w:val="245B92"/>
          <w:kern w:val="36"/>
          <w:sz w:val="30"/>
          <w:szCs w:val="30"/>
          <w:lang w:eastAsia="ru-RU"/>
        </w:rPr>
        <w:br/>
        <w:t>37.05.02 «ПСИХОЛОГИЯ СЛУЖЕБНОЙ ДЕЯТЕЛЬНОСТИ»</w:t>
      </w:r>
    </w:p>
    <w:p w:rsidR="007A0D6E" w:rsidRPr="007A0D6E" w:rsidRDefault="007A0D6E" w:rsidP="007A0D6E">
      <w:pPr>
        <w:spacing w:before="195" w:after="195" w:line="240" w:lineRule="auto"/>
        <w:outlineLvl w:val="2"/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  <w:t>Курс 1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Анатомия и физиология ЦНС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Безопасность жизнедеятельности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Введение в профессию: Основы компетенций и компетентности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Иностранный язык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Информатика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Концепции современного естествознания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Культурология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Математика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Общая психология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Общий психологический практикум (ПВК в служебной деятельности)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Отечественная история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Профессиональная этика и служебный этикет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Физическая культура</w:t>
      </w:r>
    </w:p>
    <w:p w:rsidR="007A0D6E" w:rsidRPr="007A0D6E" w:rsidRDefault="007A0D6E" w:rsidP="007A0D6E">
      <w:pPr>
        <w:numPr>
          <w:ilvl w:val="0"/>
          <w:numId w:val="1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Философия</w:t>
      </w:r>
    </w:p>
    <w:p w:rsidR="007A0D6E" w:rsidRPr="007A0D6E" w:rsidRDefault="007A0D6E" w:rsidP="007A0D6E">
      <w:pPr>
        <w:spacing w:before="195" w:after="195" w:line="240" w:lineRule="auto"/>
        <w:outlineLvl w:val="2"/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  <w:t>Курс 2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Зоопсихология и сравнительная психология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Математические методы в психологии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Общая психология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Общий психологический практикум (</w:t>
      </w:r>
      <w:proofErr w:type="spellStart"/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Развит</w:t>
      </w:r>
      <w:proofErr w:type="gramStart"/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.к</w:t>
      </w:r>
      <w:proofErr w:type="gramEnd"/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оммуникат</w:t>
      </w:r>
      <w:proofErr w:type="spellEnd"/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. потенциалов)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Основы психодиагностики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 xml:space="preserve">Педагогическая психология и </w:t>
      </w:r>
      <w:proofErr w:type="spellStart"/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андрогогика</w:t>
      </w:r>
      <w:proofErr w:type="spellEnd"/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Поведение в организации (Персональный менеджмент)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личности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развития и возрастная психология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Правоведение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общения и переговоров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безопасности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влияния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Социальная психология</w:t>
      </w:r>
    </w:p>
    <w:p w:rsidR="007A0D6E" w:rsidRPr="007A0D6E" w:rsidRDefault="007A0D6E" w:rsidP="007A0D6E">
      <w:pPr>
        <w:numPr>
          <w:ilvl w:val="0"/>
          <w:numId w:val="2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Физиология высшей нервной деятельности и сенсорных систем</w:t>
      </w:r>
    </w:p>
    <w:p w:rsidR="007A0D6E" w:rsidRPr="007A0D6E" w:rsidRDefault="007A0D6E" w:rsidP="007A0D6E">
      <w:pPr>
        <w:spacing w:before="195" w:after="195" w:line="240" w:lineRule="auto"/>
        <w:outlineLvl w:val="2"/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  <w:t>Курс 3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Коррупция: причина, проявление, противодействие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Клиническая психология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Медицинская подготовка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Политология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Практикум по развитию психологического потенциала личности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Профессиональная психодиагностика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lastRenderedPageBreak/>
        <w:t>Психология профессиональной деятельности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Посттравматические стрессовые расстройства: профилактика, диагностика, реабилитация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толпы и массовых беспорядков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Социально-психологический тренинг (Методика проведения)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Социально-психологический тренинг (Коммуникативный тренинг)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 xml:space="preserve">Социально-психологический тренинг (Навыки </w:t>
      </w:r>
      <w:proofErr w:type="spellStart"/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коучинга</w:t>
      </w:r>
      <w:proofErr w:type="spellEnd"/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)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Социология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Экономическая психология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Этнопсихология и межкультурная компетентность</w:t>
      </w:r>
    </w:p>
    <w:p w:rsidR="007A0D6E" w:rsidRPr="007A0D6E" w:rsidRDefault="007A0D6E" w:rsidP="007A0D6E">
      <w:pPr>
        <w:numPr>
          <w:ilvl w:val="0"/>
          <w:numId w:val="3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Практика</w:t>
      </w:r>
    </w:p>
    <w:p w:rsidR="007A0D6E" w:rsidRPr="007A0D6E" w:rsidRDefault="007A0D6E" w:rsidP="007A0D6E">
      <w:pPr>
        <w:spacing w:before="195" w:after="195" w:line="240" w:lineRule="auto"/>
        <w:outlineLvl w:val="2"/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  <w:t>Курс 4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История психологии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Методика преподавания психологии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Психологическая служба в организации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Психол. технологии профотбора и аттестации в служебной деятельности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proofErr w:type="spellStart"/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Конфликтология</w:t>
      </w:r>
      <w:proofErr w:type="spellEnd"/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Психологическое консультирование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Прикладная юридическая психология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сопровождения служебной карьеры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управления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Практическая полиграфия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правоохранительной деятельности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Экспериментальная психология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Практика</w:t>
      </w:r>
    </w:p>
    <w:p w:rsidR="007A0D6E" w:rsidRPr="007A0D6E" w:rsidRDefault="007A0D6E" w:rsidP="007A0D6E">
      <w:pPr>
        <w:numPr>
          <w:ilvl w:val="0"/>
          <w:numId w:val="4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Практика</w:t>
      </w:r>
    </w:p>
    <w:p w:rsidR="007A0D6E" w:rsidRPr="007A0D6E" w:rsidRDefault="007A0D6E" w:rsidP="007A0D6E">
      <w:pPr>
        <w:spacing w:before="195" w:after="195" w:line="240" w:lineRule="auto"/>
        <w:outlineLvl w:val="2"/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b/>
          <w:bCs/>
          <w:color w:val="245B92"/>
          <w:sz w:val="27"/>
          <w:szCs w:val="27"/>
          <w:shd w:val="clear" w:color="auto" w:fill="FFFFFF"/>
          <w:lang w:eastAsia="ru-RU"/>
        </w:rPr>
        <w:t>Курс 5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Тактико-специальная подготовка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Методологические основы психологии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Психологическое обеспечение служебной деятельности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Психотерапия в работе с персоналом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профилактики нарушений в служебной деятельности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трудных жизненных ситуаций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Психология политической борьбы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ГЭК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Дипломное проектирование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Защита дипломных проектов</w:t>
      </w:r>
    </w:p>
    <w:p w:rsidR="007A0D6E" w:rsidRPr="007A0D6E" w:rsidRDefault="007A0D6E" w:rsidP="007A0D6E">
      <w:pPr>
        <w:numPr>
          <w:ilvl w:val="0"/>
          <w:numId w:val="5"/>
        </w:numPr>
        <w:spacing w:before="75" w:after="75" w:line="240" w:lineRule="auto"/>
        <w:ind w:left="165"/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</w:pPr>
      <w:r w:rsidRPr="007A0D6E">
        <w:rPr>
          <w:rFonts w:ascii="Arial" w:eastAsia="Times New Roman" w:hAnsi="Arial" w:cs="Arial"/>
          <w:color w:val="291F00"/>
          <w:sz w:val="21"/>
          <w:szCs w:val="21"/>
          <w:shd w:val="clear" w:color="auto" w:fill="FFFFFF"/>
          <w:lang w:eastAsia="ru-RU"/>
        </w:rPr>
        <w:t>Практика</w:t>
      </w:r>
    </w:p>
    <w:p w:rsidR="00E17B88" w:rsidRDefault="00E17B88"/>
    <w:sectPr w:rsidR="00E1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5D4"/>
    <w:multiLevelType w:val="multilevel"/>
    <w:tmpl w:val="66DE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60776"/>
    <w:multiLevelType w:val="multilevel"/>
    <w:tmpl w:val="B14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89767D"/>
    <w:multiLevelType w:val="multilevel"/>
    <w:tmpl w:val="D0E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CD17BB"/>
    <w:multiLevelType w:val="multilevel"/>
    <w:tmpl w:val="311C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421AC"/>
    <w:multiLevelType w:val="multilevel"/>
    <w:tmpl w:val="160A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6E"/>
    <w:rsid w:val="007A0D6E"/>
    <w:rsid w:val="00E1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A0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D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A0D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0D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A0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D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0D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7A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Shaman</dc:creator>
  <cp:lastModifiedBy>Shaman</cp:lastModifiedBy>
  <cp:revision>1</cp:revision>
  <dcterms:created xsi:type="dcterms:W3CDTF">2015-01-28T17:58:00Z</dcterms:created>
  <dcterms:modified xsi:type="dcterms:W3CDTF">2015-01-28T18:02:00Z</dcterms:modified>
</cp:coreProperties>
</file>